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673"/>
        <w:gridCol w:w="284"/>
        <w:gridCol w:w="5244"/>
        <w:gridCol w:w="284"/>
        <w:gridCol w:w="5245"/>
      </w:tblGrid>
      <w:tr w:rsidR="00A3134D" w:rsidTr="00450E2E">
        <w:tc>
          <w:tcPr>
            <w:tcW w:w="15730" w:type="dxa"/>
            <w:gridSpan w:val="5"/>
            <w:shd w:val="clear" w:color="auto" w:fill="FFC000"/>
          </w:tcPr>
          <w:p w:rsidR="00A3134D" w:rsidRPr="00215A4D" w:rsidRDefault="00215A4D" w:rsidP="009A678B">
            <w:pPr>
              <w:rPr>
                <w:rFonts w:ascii="Berlin Sans FB" w:hAnsi="Berlin Sans FB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A4D">
              <w:rPr>
                <w:rFonts w:ascii="Berlin Sans FB" w:hAnsi="Berlin Sans FB"/>
                <w:noProof/>
                <w:color w:val="FFFFFF" w:themeColor="background1"/>
                <w:sz w:val="24"/>
                <w:szCs w:val="40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772E0BB8" wp14:editId="3C848430">
                      <wp:simplePos x="0" y="0"/>
                      <wp:positionH relativeFrom="margin">
                        <wp:posOffset>1765300</wp:posOffset>
                      </wp:positionH>
                      <wp:positionV relativeFrom="paragraph">
                        <wp:posOffset>-327660</wp:posOffset>
                      </wp:positionV>
                      <wp:extent cx="5997389" cy="44196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7389" cy="441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A4D" w:rsidRPr="001701C0" w:rsidRDefault="00215A4D" w:rsidP="00215A4D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40"/>
                                    </w:rPr>
                                  </w:pPr>
                                  <w:proofErr w:type="spellStart"/>
                                  <w:r w:rsidRPr="001701C0">
                                    <w:rPr>
                                      <w:rFonts w:ascii="Berlin Sans FB" w:hAnsi="Berlin Sans FB"/>
                                      <w:sz w:val="40"/>
                                    </w:rPr>
                                    <w:t>Pye</w:t>
                                  </w:r>
                                  <w:proofErr w:type="spellEnd"/>
                                  <w:r w:rsidRPr="001701C0">
                                    <w:rPr>
                                      <w:rFonts w:ascii="Berlin Sans FB" w:hAnsi="Berlin Sans FB"/>
                                      <w:sz w:val="40"/>
                                    </w:rPr>
                                    <w:t xml:space="preserve"> Bank CE Primary DSAT Knowledge Organiser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E0B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pt;margin-top:-25.8pt;width:472.25pt;height:34.8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" filled="f" stroked="f">
                      <v:textbox>
                        <w:txbxContent>
                          <w:p w:rsidR="00215A4D" w:rsidRPr="001701C0" w:rsidRDefault="00215A4D" w:rsidP="00215A4D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</w:rPr>
                            </w:pPr>
                            <w:proofErr w:type="spellStart"/>
                            <w:r w:rsidRPr="001701C0">
                              <w:rPr>
                                <w:rFonts w:ascii="Berlin Sans FB" w:hAnsi="Berlin Sans FB"/>
                                <w:sz w:val="40"/>
                              </w:rPr>
                              <w:t>Pye</w:t>
                            </w:r>
                            <w:proofErr w:type="spellEnd"/>
                            <w:r w:rsidRPr="001701C0">
                              <w:rPr>
                                <w:rFonts w:ascii="Berlin Sans FB" w:hAnsi="Berlin Sans FB"/>
                                <w:sz w:val="40"/>
                              </w:rPr>
                              <w:t xml:space="preserve"> Bank CE Primary DSAT Knowledge Organiser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D655C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5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82D9A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450E2E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9A678B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450E2E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BIOLOGY</w:t>
            </w:r>
            <w:r w:rsidR="00A3134D"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A678B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all lifecycles look the same?</w:t>
            </w:r>
            <w:r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655C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782D9A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5F2E89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215A4D">
              <w:rPr>
                <w:rFonts w:ascii="Berlin Sans FB" w:hAnsi="Berlin Sans FB"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SCIENCE</w:t>
            </w:r>
            <w:r w:rsidR="007D3A4C" w:rsidRPr="00215A4D">
              <w:rPr>
                <w:rFonts w:ascii="Berlin Sans FB" w:eastAsia="Times New Roman" w:hAnsi="Berlin Sans FB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AA5009" w:rsidTr="00450E2E">
        <w:tc>
          <w:tcPr>
            <w:tcW w:w="4673" w:type="dxa"/>
            <w:shd w:val="clear" w:color="auto" w:fill="FFFF99"/>
          </w:tcPr>
          <w:p w:rsidR="005F2E89" w:rsidRPr="00215A4D" w:rsidRDefault="005F2E89" w:rsidP="00215A4D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1C0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VOCABULARY</w:t>
            </w:r>
          </w:p>
        </w:tc>
        <w:tc>
          <w:tcPr>
            <w:tcW w:w="284" w:type="dxa"/>
            <w:vMerge w:val="restart"/>
            <w:shd w:val="clear" w:color="auto" w:fill="FFC000"/>
          </w:tcPr>
          <w:p w:rsidR="005F2E89" w:rsidRDefault="005F2E89"/>
        </w:tc>
        <w:tc>
          <w:tcPr>
            <w:tcW w:w="5244" w:type="dxa"/>
            <w:shd w:val="clear" w:color="auto" w:fill="FFFF99"/>
          </w:tcPr>
          <w:p w:rsidR="005F2E89" w:rsidRPr="00586871" w:rsidRDefault="005F2E89" w:rsidP="004C2E01">
            <w:pPr>
              <w:jc w:val="center"/>
              <w:rPr>
                <w:rFonts w:cstheme="minorHAnsi"/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</w:t>
            </w:r>
            <w:r w:rsidR="004C2E01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SCIENTIST</w:t>
            </w:r>
          </w:p>
        </w:tc>
        <w:tc>
          <w:tcPr>
            <w:tcW w:w="284" w:type="dxa"/>
            <w:vMerge w:val="restart"/>
            <w:shd w:val="clear" w:color="auto" w:fill="FFC000"/>
          </w:tcPr>
          <w:p w:rsidR="005F2E89" w:rsidRDefault="005F2E89"/>
        </w:tc>
        <w:tc>
          <w:tcPr>
            <w:tcW w:w="5245" w:type="dxa"/>
            <w:shd w:val="clear" w:color="auto" w:fill="FFFF99"/>
          </w:tcPr>
          <w:p w:rsidR="005F2E89" w:rsidRPr="00215A4D" w:rsidRDefault="005F2E89" w:rsidP="005F2E89">
            <w:pPr>
              <w:jc w:val="center"/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CONCEPT </w:t>
            </w:r>
          </w:p>
        </w:tc>
      </w:tr>
      <w:tr w:rsidR="00AA5009" w:rsidTr="00F3054C">
        <w:trPr>
          <w:trHeight w:val="4517"/>
        </w:trPr>
        <w:tc>
          <w:tcPr>
            <w:tcW w:w="4673" w:type="dxa"/>
            <w:vMerge w:val="restart"/>
          </w:tcPr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Adolescence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The period during which a child develops into an adult.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Asexual reproduction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Any method of reproduction that only involves one parent organism. In asexual reproduction the offspring are genetically identical to the parent.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Chrysalis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The stage in a butterfly or moth life cycle between its larval and adult forms.  Chrysalises have a hard casing to protect the insect during metamorphosis.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Gestation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The development of an animal inside its mother’s womb.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Larva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The juvenile form of an animal that undergoes metamorphosis to become an adult.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 xml:space="preserve">Metamorphosis – </w:t>
            </w:r>
            <w:r w:rsidRPr="004C2E01">
              <w:rPr>
                <w:rFonts w:ascii="Berlin Sans FB" w:hAnsi="Berlin Sans FB" w:cs="Arial"/>
              </w:rPr>
              <w:t>A process of significant transformation that some animals go through to become an adult.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Reproduction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The process by which a species produces a new organism (offspring).</w:t>
            </w:r>
          </w:p>
          <w:p w:rsidR="004C2E01" w:rsidRPr="004C2E01" w:rsidRDefault="004C2E01" w:rsidP="004C2E01">
            <w:pPr>
              <w:widowControl w:val="0"/>
              <w:spacing w:line="276" w:lineRule="auto"/>
              <w:rPr>
                <w:rFonts w:ascii="Berlin Sans FB" w:hAnsi="Berlin Sans FB" w:cs="Arial"/>
                <w:color w:val="FFC000"/>
              </w:rPr>
            </w:pPr>
          </w:p>
          <w:p w:rsidR="005F2E89" w:rsidRPr="00215A4D" w:rsidRDefault="004C2E01" w:rsidP="004C2E01">
            <w:pPr>
              <w:widowControl w:val="0"/>
              <w:spacing w:after="160" w:line="276" w:lineRule="auto"/>
              <w:rPr>
                <w:rFonts w:ascii="Arial" w:hAnsi="Arial" w:cs="Arial"/>
              </w:rPr>
            </w:pPr>
            <w:r w:rsidRPr="004C2E01">
              <w:rPr>
                <w:rFonts w:ascii="Berlin Sans FB" w:hAnsi="Berlin Sans FB" w:cs="Arial"/>
                <w:color w:val="FFC000"/>
              </w:rPr>
              <w:t>Sexual reproduction</w:t>
            </w:r>
            <w:r>
              <w:rPr>
                <w:rFonts w:ascii="Berlin Sans FB" w:hAnsi="Berlin Sans FB" w:cs="Arial"/>
                <w:color w:val="FFC000"/>
              </w:rPr>
              <w:t xml:space="preserve">- </w:t>
            </w:r>
            <w:r w:rsidRPr="004C2E01">
              <w:rPr>
                <w:rFonts w:ascii="Berlin Sans FB" w:hAnsi="Berlin Sans FB" w:cs="Arial"/>
              </w:rPr>
              <w:t>The production of a new organism through the fusing of male and female sex cells.</w:t>
            </w:r>
          </w:p>
        </w:tc>
        <w:tc>
          <w:tcPr>
            <w:tcW w:w="284" w:type="dxa"/>
            <w:vMerge/>
            <w:shd w:val="clear" w:color="auto" w:fill="FFC000"/>
          </w:tcPr>
          <w:p w:rsidR="005F2E89" w:rsidRPr="00964CD0" w:rsidRDefault="005F2E89"/>
        </w:tc>
        <w:tc>
          <w:tcPr>
            <w:tcW w:w="5244" w:type="dxa"/>
            <w:shd w:val="clear" w:color="auto" w:fill="auto"/>
          </w:tcPr>
          <w:p w:rsidR="005F2E89" w:rsidRDefault="007E6001" w:rsidP="004C2E01">
            <w:pPr>
              <w:widowControl w:val="0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001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Sir David Attenborough</w:t>
            </w:r>
          </w:p>
          <w:p w:rsidR="007E6001" w:rsidRDefault="007C7C42" w:rsidP="004C2E01">
            <w:pPr>
              <w:widowControl w:val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001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1572923</wp:posOffset>
                  </wp:positionH>
                  <wp:positionV relativeFrom="paragraph">
                    <wp:posOffset>98757</wp:posOffset>
                  </wp:positionV>
                  <wp:extent cx="1405401" cy="1741335"/>
                  <wp:effectExtent l="0" t="0" r="4445" b="0"/>
                  <wp:wrapTight wrapText="bothSides">
                    <wp:wrapPolygon edited="0">
                      <wp:start x="0" y="0"/>
                      <wp:lineTo x="0" y="21269"/>
                      <wp:lineTo x="21376" y="21269"/>
                      <wp:lineTo x="21376" y="0"/>
                      <wp:lineTo x="0" y="0"/>
                    </wp:wrapPolygon>
                  </wp:wrapTight>
                  <wp:docPr id="3" name="Picture 3" descr="David Attenbor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vid Attenbor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01" cy="174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001" w:rsidRPr="007E600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Born: 1926</w:t>
            </w:r>
          </w:p>
          <w:p w:rsidR="007E6001" w:rsidRPr="007E6001" w:rsidRDefault="007E6001" w:rsidP="007C7C42">
            <w:pPr>
              <w:widowControl w:val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00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David Attenborough is an English broadcaster, writer, and a well-known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present of nature </w:t>
            </w:r>
            <w:r w:rsidRPr="007E600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documentaries.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 is known for his love of nature and his ability to share this with others.  </w:t>
            </w:r>
            <w:r w:rsidRPr="007E600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Over the years he has persistently warned us of our “last chance” to change our behavio</w:t>
            </w:r>
            <w:r w:rsidR="007C7C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Pr="007E600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 t</w:t>
            </w:r>
            <w:r w:rsidR="007C7C4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prevent climate change damaging habitats of humans and animals.</w:t>
            </w:r>
          </w:p>
        </w:tc>
        <w:tc>
          <w:tcPr>
            <w:tcW w:w="284" w:type="dxa"/>
            <w:vMerge/>
            <w:shd w:val="clear" w:color="auto" w:fill="FFC000"/>
          </w:tcPr>
          <w:p w:rsidR="005F2E89" w:rsidRPr="00964CD0" w:rsidRDefault="005F2E89"/>
        </w:tc>
        <w:tc>
          <w:tcPr>
            <w:tcW w:w="5245" w:type="dxa"/>
          </w:tcPr>
          <w:p w:rsidR="00F3054C" w:rsidRDefault="00AA5009" w:rsidP="007C7C42">
            <w:pPr>
              <w:widowControl w:val="0"/>
              <w:jc w:val="both"/>
              <w:rPr>
                <w:rFonts w:ascii="Berlin Sans FB" w:hAnsi="Berlin Sans FB" w:cs="Arial"/>
                <w:color w:val="202124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70402</wp:posOffset>
                  </wp:positionH>
                  <wp:positionV relativeFrom="paragraph">
                    <wp:posOffset>386</wp:posOffset>
                  </wp:positionV>
                  <wp:extent cx="1606685" cy="1268083"/>
                  <wp:effectExtent l="0" t="0" r="0" b="8890"/>
                  <wp:wrapTight wrapText="bothSides">
                    <wp:wrapPolygon edited="0">
                      <wp:start x="0" y="0"/>
                      <wp:lineTo x="0" y="21427"/>
                      <wp:lineTo x="21258" y="21427"/>
                      <wp:lineTo x="21258" y="0"/>
                      <wp:lineTo x="0" y="0"/>
                    </wp:wrapPolygon>
                  </wp:wrapTight>
                  <wp:docPr id="8" name="Picture 8" descr="Life Cycle Frog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fe Cycle Frog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7"/>
                          <a:stretch/>
                        </pic:blipFill>
                        <pic:spPr bwMode="auto">
                          <a:xfrm>
                            <a:off x="0" y="0"/>
                            <a:ext cx="1606685" cy="126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C42" w:rsidRPr="007C7C42">
              <w:rPr>
                <w:rFonts w:ascii="Berlin Sans FB" w:hAnsi="Berlin Sans FB" w:cs="Arial"/>
                <w:color w:val="202124"/>
                <w:shd w:val="clear" w:color="auto" w:fill="FFFFFF"/>
              </w:rPr>
              <w:t>Amp</w:t>
            </w:r>
            <w:r w:rsidR="007C7C42">
              <w:rPr>
                <w:rFonts w:ascii="Berlin Sans FB" w:hAnsi="Berlin Sans FB" w:cs="Arial"/>
                <w:color w:val="202124"/>
                <w:shd w:val="clear" w:color="auto" w:fill="FFFFFF"/>
              </w:rPr>
              <w:t>hibians, such as frogs</w:t>
            </w:r>
            <w:r w:rsidR="007C7C42" w:rsidRPr="007C7C42">
              <w:rPr>
                <w:rFonts w:ascii="Berlin Sans FB" w:hAnsi="Berlin Sans FB" w:cs="Arial"/>
                <w:color w:val="202124"/>
                <w:shd w:val="clear" w:color="auto" w:fill="FFFFFF"/>
              </w:rPr>
              <w:t>,</w:t>
            </w:r>
            <w:r w:rsidR="007C7C42">
              <w:rPr>
                <w:rFonts w:ascii="Berlin Sans FB" w:hAnsi="Berlin Sans FB" w:cs="Arial"/>
                <w:color w:val="202124"/>
                <w:shd w:val="clear" w:color="auto" w:fill="FFFFFF"/>
              </w:rPr>
              <w:t xml:space="preserve"> are born laid in eggs and then once hatched, go through many changes before they become an adult.</w:t>
            </w:r>
            <w:r w:rsidR="007C7C42" w:rsidRPr="007C7C42">
              <w:rPr>
                <w:rFonts w:ascii="Berlin Sans FB" w:hAnsi="Berlin Sans FB" w:cs="Arial"/>
                <w:color w:val="202124"/>
                <w:shd w:val="clear" w:color="auto" w:fill="FFFFFF"/>
              </w:rPr>
              <w:t xml:space="preserve"> </w:t>
            </w:r>
          </w:p>
          <w:p w:rsidR="007C7C42" w:rsidRDefault="007C7C42" w:rsidP="007C7C42">
            <w:pPr>
              <w:widowControl w:val="0"/>
              <w:jc w:val="both"/>
              <w:rPr>
                <w:rFonts w:ascii="Berlin Sans FB" w:hAnsi="Berlin Sans FB" w:cs="Arial"/>
                <w:color w:val="202124"/>
                <w:shd w:val="clear" w:color="auto" w:fill="FFFFFF"/>
              </w:rPr>
            </w:pPr>
          </w:p>
          <w:p w:rsidR="00BA5453" w:rsidRDefault="00BA5453" w:rsidP="007C7C42">
            <w:pPr>
              <w:widowControl w:val="0"/>
              <w:jc w:val="both"/>
              <w:rPr>
                <w:rFonts w:ascii="Berlin Sans FB" w:hAnsi="Berlin Sans FB" w:cs="Arial"/>
                <w:color w:val="202124"/>
                <w:shd w:val="clear" w:color="auto" w:fill="FFFFFF"/>
              </w:rPr>
            </w:pPr>
          </w:p>
          <w:p w:rsidR="00AA5009" w:rsidRDefault="00AA5009" w:rsidP="007C7C42">
            <w:pPr>
              <w:widowControl w:val="0"/>
              <w:jc w:val="both"/>
              <w:rPr>
                <w:rFonts w:ascii="Berlin Sans FB" w:hAnsi="Berlin Sans FB"/>
              </w:rPr>
            </w:pPr>
          </w:p>
          <w:p w:rsidR="00AA5009" w:rsidRDefault="00BA5453" w:rsidP="007C7C42">
            <w:pPr>
              <w:widowControl w:val="0"/>
              <w:jc w:val="both"/>
              <w:rPr>
                <w:rFonts w:ascii="Berlin Sans FB" w:hAnsi="Berlin Sans F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1721098</wp:posOffset>
                  </wp:positionH>
                  <wp:positionV relativeFrom="paragraph">
                    <wp:posOffset>108888</wp:posOffset>
                  </wp:positionV>
                  <wp:extent cx="141859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175" y="21287"/>
                      <wp:lineTo x="21175" y="0"/>
                      <wp:lineTo x="0" y="0"/>
                    </wp:wrapPolygon>
                  </wp:wrapTight>
                  <wp:docPr id="6" name="Picture 6" descr="butterfly life cycle - Google Search | Butterfly life cycle, Life cycles,  Butterfly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erfly life cycle - Google Search | Butterfly life cycle, Life cycles,  Butterfly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C42" w:rsidRPr="007C7C42" w:rsidRDefault="007C7C42" w:rsidP="007C7C42">
            <w:pPr>
              <w:widowControl w:val="0"/>
              <w:jc w:val="both"/>
              <w:rPr>
                <w:rFonts w:ascii="Berlin Sans FB" w:hAnsi="Berlin Sans FB" w:cs="Arial"/>
                <w:color w:val="202124"/>
                <w:shd w:val="clear" w:color="auto" w:fill="FFFFFF"/>
              </w:rPr>
            </w:pPr>
            <w:r>
              <w:rPr>
                <w:rFonts w:ascii="Berlin Sans FB" w:hAnsi="Berlin Sans FB"/>
              </w:rPr>
              <w:t>Some animals, such as butterflies, go through metamorphoses to become an adult.</w:t>
            </w:r>
            <w:r w:rsidR="00AA5009">
              <w:t xml:space="preserve"> </w:t>
            </w:r>
          </w:p>
        </w:tc>
      </w:tr>
      <w:tr w:rsidR="00AA5009" w:rsidTr="00450E2E">
        <w:trPr>
          <w:trHeight w:val="285"/>
        </w:trPr>
        <w:tc>
          <w:tcPr>
            <w:tcW w:w="4673" w:type="dxa"/>
            <w:vMerge/>
          </w:tcPr>
          <w:p w:rsidR="005F2E89" w:rsidRPr="00964CD0" w:rsidRDefault="005F2E89"/>
        </w:tc>
        <w:tc>
          <w:tcPr>
            <w:tcW w:w="284" w:type="dxa"/>
            <w:vMerge/>
            <w:shd w:val="clear" w:color="auto" w:fill="FFC000"/>
          </w:tcPr>
          <w:p w:rsidR="005F2E89" w:rsidRPr="00964CD0" w:rsidRDefault="005F2E89"/>
        </w:tc>
        <w:tc>
          <w:tcPr>
            <w:tcW w:w="5244" w:type="dxa"/>
            <w:shd w:val="clear" w:color="auto" w:fill="FFFF99"/>
          </w:tcPr>
          <w:p w:rsidR="005F2E89" w:rsidRPr="00964CD0" w:rsidRDefault="005F2E89" w:rsidP="00215A4D">
            <w:pPr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01C0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STICKY KNOWLEDGE</w:t>
            </w:r>
          </w:p>
        </w:tc>
        <w:tc>
          <w:tcPr>
            <w:tcW w:w="284" w:type="dxa"/>
            <w:vMerge/>
            <w:shd w:val="clear" w:color="auto" w:fill="FFC000"/>
          </w:tcPr>
          <w:p w:rsidR="005F2E89" w:rsidRPr="00964CD0" w:rsidRDefault="005F2E89"/>
        </w:tc>
        <w:tc>
          <w:tcPr>
            <w:tcW w:w="5245" w:type="dxa"/>
            <w:shd w:val="clear" w:color="auto" w:fill="FFFF99"/>
          </w:tcPr>
          <w:p w:rsidR="005F2E89" w:rsidRPr="00215A4D" w:rsidRDefault="005F2E89" w:rsidP="005F2E89">
            <w:pPr>
              <w:widowControl w:val="0"/>
              <w:jc w:val="center"/>
              <w:rPr>
                <w:rFonts w:ascii="Berlin Sans FB" w:hAnsi="Berlin Sans FB" w:cstheme="minorHAnsi"/>
                <w:sz w:val="28"/>
                <w:szCs w:val="28"/>
              </w:rPr>
            </w:pPr>
            <w:r w:rsidRPr="00215A4D">
              <w:rPr>
                <w:rFonts w:ascii="Berlin Sans FB" w:hAnsi="Berlin Sans FB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KEY CONCEPT </w:t>
            </w:r>
          </w:p>
        </w:tc>
      </w:tr>
      <w:tr w:rsidR="00AA5009" w:rsidTr="00450E2E">
        <w:trPr>
          <w:trHeight w:val="519"/>
        </w:trPr>
        <w:tc>
          <w:tcPr>
            <w:tcW w:w="4673" w:type="dxa"/>
            <w:vMerge/>
          </w:tcPr>
          <w:p w:rsidR="005F2E89" w:rsidRPr="00964CD0" w:rsidRDefault="005F2E89"/>
        </w:tc>
        <w:tc>
          <w:tcPr>
            <w:tcW w:w="284" w:type="dxa"/>
            <w:vMerge/>
            <w:shd w:val="clear" w:color="auto" w:fill="FFC000"/>
          </w:tcPr>
          <w:p w:rsidR="005F2E89" w:rsidRPr="00964CD0" w:rsidRDefault="005F2E89"/>
        </w:tc>
        <w:tc>
          <w:tcPr>
            <w:tcW w:w="5244" w:type="dxa"/>
            <w:vMerge w:val="restart"/>
          </w:tcPr>
          <w:p w:rsidR="00B35131" w:rsidRPr="00B35131" w:rsidRDefault="00B35131" w:rsidP="0098186D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231F20"/>
                <w:sz w:val="24"/>
                <w:szCs w:val="20"/>
              </w:rPr>
            </w:pPr>
            <w:r w:rsidRPr="00B35131">
              <w:rPr>
                <w:rFonts w:ascii="Berlin Sans FB" w:hAnsi="Berlin Sans FB"/>
                <w:color w:val="231F20"/>
                <w:sz w:val="24"/>
                <w:szCs w:val="20"/>
                <w:highlight w:val="white"/>
              </w:rPr>
              <w:t>Different types of animals have different life cycles.  Some animals (birds, reptiles and amphibians) lay eggs.  Other animals (mammals) have live young.</w:t>
            </w:r>
          </w:p>
          <w:p w:rsidR="00B35131" w:rsidRPr="00B35131" w:rsidRDefault="00B35131" w:rsidP="005F2E89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231F20"/>
                <w:sz w:val="20"/>
                <w:szCs w:val="20"/>
                <w:highlight w:val="white"/>
              </w:rPr>
            </w:pPr>
            <w:r>
              <w:rPr>
                <w:rFonts w:ascii="Berlin Sans FB" w:hAnsi="Berlin Sans FB"/>
                <w:color w:val="231F20"/>
                <w:sz w:val="24"/>
                <w:szCs w:val="20"/>
                <w:highlight w:val="white"/>
              </w:rPr>
              <w:t>Mammals give birth to live babies.  They have different length pregnancies (gestation periods) and look after their young in different ways.  All mammals feed milk to their offspring.</w:t>
            </w:r>
          </w:p>
          <w:p w:rsidR="00B35131" w:rsidRPr="009F7376" w:rsidRDefault="00B35131" w:rsidP="005F2E89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231F20"/>
                <w:sz w:val="20"/>
                <w:szCs w:val="20"/>
                <w:highlight w:val="white"/>
              </w:rPr>
            </w:pPr>
            <w:r>
              <w:rPr>
                <w:rFonts w:ascii="Berlin Sans FB" w:hAnsi="Berlin Sans FB"/>
                <w:color w:val="231F20"/>
                <w:sz w:val="24"/>
                <w:szCs w:val="20"/>
                <w:highlight w:val="white"/>
              </w:rPr>
              <w:t>As humans age, their bodies change.  When humans age, they may find it harder to do certain things (hearing, seeing).</w:t>
            </w:r>
          </w:p>
        </w:tc>
        <w:tc>
          <w:tcPr>
            <w:tcW w:w="284" w:type="dxa"/>
            <w:vMerge/>
            <w:shd w:val="clear" w:color="auto" w:fill="FFC000"/>
          </w:tcPr>
          <w:p w:rsidR="005F2E89" w:rsidRPr="00964CD0" w:rsidRDefault="005F2E89"/>
        </w:tc>
        <w:tc>
          <w:tcPr>
            <w:tcW w:w="5245" w:type="dxa"/>
            <w:vMerge w:val="restart"/>
          </w:tcPr>
          <w:p w:rsidR="005F2E89" w:rsidRDefault="007C7C42" w:rsidP="007C7C42">
            <w:pPr>
              <w:widowControl w:val="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Birds are hatched from eggs and are looked after by their parents until they can live independently.</w:t>
            </w:r>
          </w:p>
          <w:p w:rsidR="007C7C42" w:rsidRDefault="007C7C42" w:rsidP="007C7C42">
            <w:pPr>
              <w:widowControl w:val="0"/>
              <w:rPr>
                <w:rFonts w:ascii="Berlin Sans FB" w:hAnsi="Berlin Sans F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09AFCF9D" wp14:editId="38BC7A7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29210</wp:posOffset>
                  </wp:positionV>
                  <wp:extent cx="3114675" cy="1751965"/>
                  <wp:effectExtent l="0" t="0" r="9525" b="635"/>
                  <wp:wrapNone/>
                  <wp:docPr id="4" name="Picture 4" descr="Bird Life Cycle Stock Video Footage - 4K and HD Video Clip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d Life Cycle Stock Video Footage - 4K and HD Video Clip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C42" w:rsidRDefault="007C7C42" w:rsidP="007C7C42">
            <w:pPr>
              <w:widowControl w:val="0"/>
              <w:rPr>
                <w:rFonts w:ascii="Berlin Sans FB" w:hAnsi="Berlin Sans FB"/>
              </w:rPr>
            </w:pPr>
          </w:p>
          <w:p w:rsidR="007C7C42" w:rsidRDefault="007C7C42" w:rsidP="007C7C42">
            <w:pPr>
              <w:widowControl w:val="0"/>
              <w:rPr>
                <w:rFonts w:ascii="Berlin Sans FB" w:hAnsi="Berlin Sans FB"/>
              </w:rPr>
            </w:pPr>
          </w:p>
          <w:p w:rsidR="007C7C42" w:rsidRDefault="007C7C42" w:rsidP="007C7C42">
            <w:pPr>
              <w:widowControl w:val="0"/>
              <w:rPr>
                <w:rFonts w:ascii="Berlin Sans FB" w:hAnsi="Berlin Sans FB"/>
              </w:rPr>
            </w:pPr>
          </w:p>
          <w:p w:rsidR="007C7C42" w:rsidRDefault="007C7C42" w:rsidP="007C7C42">
            <w:pPr>
              <w:widowControl w:val="0"/>
              <w:rPr>
                <w:rFonts w:ascii="Berlin Sans FB" w:hAnsi="Berlin Sans FB"/>
              </w:rPr>
            </w:pPr>
          </w:p>
          <w:p w:rsidR="007C7C42" w:rsidRPr="009F7376" w:rsidRDefault="007C7C42" w:rsidP="007C7C42">
            <w:pPr>
              <w:widowControl w:val="0"/>
              <w:rPr>
                <w:rFonts w:ascii="Berlin Sans FB" w:hAnsi="Berlin Sans FB"/>
              </w:rPr>
            </w:pPr>
          </w:p>
        </w:tc>
      </w:tr>
      <w:tr w:rsidR="00AA5009" w:rsidTr="009F26EF">
        <w:trPr>
          <w:trHeight w:val="3348"/>
        </w:trPr>
        <w:tc>
          <w:tcPr>
            <w:tcW w:w="4673" w:type="dxa"/>
            <w:shd w:val="clear" w:color="auto" w:fill="FFFF99"/>
          </w:tcPr>
          <w:p w:rsidR="004C2E01" w:rsidRPr="00964CD0" w:rsidRDefault="004C2E01" w:rsidP="005A60AE">
            <w:bookmarkStart w:id="0" w:name="_GoBack"/>
            <w:bookmarkEnd w:id="0"/>
          </w:p>
        </w:tc>
        <w:tc>
          <w:tcPr>
            <w:tcW w:w="284" w:type="dxa"/>
            <w:vMerge/>
            <w:shd w:val="clear" w:color="auto" w:fill="FFC000"/>
          </w:tcPr>
          <w:p w:rsidR="004C2E01" w:rsidRPr="00964CD0" w:rsidRDefault="004C2E01"/>
        </w:tc>
        <w:tc>
          <w:tcPr>
            <w:tcW w:w="5244" w:type="dxa"/>
            <w:vMerge/>
          </w:tcPr>
          <w:p w:rsidR="004C2E01" w:rsidRDefault="004C2E01" w:rsidP="005F2E89">
            <w:pPr>
              <w:pStyle w:val="ListParagraph"/>
              <w:numPr>
                <w:ilvl w:val="0"/>
                <w:numId w:val="10"/>
              </w:numPr>
              <w:rPr>
                <w:color w:val="231F20"/>
                <w:sz w:val="20"/>
                <w:szCs w:val="20"/>
                <w:highlight w:val="white"/>
              </w:rPr>
            </w:pPr>
          </w:p>
        </w:tc>
        <w:tc>
          <w:tcPr>
            <w:tcW w:w="284" w:type="dxa"/>
            <w:vMerge/>
            <w:shd w:val="clear" w:color="auto" w:fill="FFC000"/>
          </w:tcPr>
          <w:p w:rsidR="004C2E01" w:rsidRPr="00964CD0" w:rsidRDefault="004C2E01"/>
        </w:tc>
        <w:tc>
          <w:tcPr>
            <w:tcW w:w="5245" w:type="dxa"/>
            <w:vMerge/>
          </w:tcPr>
          <w:p w:rsidR="004C2E01" w:rsidRDefault="004C2E01" w:rsidP="00647B42">
            <w:pPr>
              <w:widowControl w:val="0"/>
            </w:pPr>
          </w:p>
        </w:tc>
      </w:tr>
    </w:tbl>
    <w:p w:rsidR="00977D17" w:rsidRPr="00AD3CE4" w:rsidRDefault="00977D17">
      <w:pPr>
        <w:rPr>
          <w:sz w:val="2"/>
          <w:szCs w:val="2"/>
        </w:rPr>
      </w:pPr>
    </w:p>
    <w:sectPr w:rsidR="00977D17" w:rsidRPr="00AD3CE4" w:rsidSect="00A31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288"/>
    <w:multiLevelType w:val="hybridMultilevel"/>
    <w:tmpl w:val="217616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67979"/>
    <w:multiLevelType w:val="hybridMultilevel"/>
    <w:tmpl w:val="C12C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023F"/>
    <w:multiLevelType w:val="hybridMultilevel"/>
    <w:tmpl w:val="C85C1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10410"/>
    <w:multiLevelType w:val="hybridMultilevel"/>
    <w:tmpl w:val="3260E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30977"/>
    <w:multiLevelType w:val="hybridMultilevel"/>
    <w:tmpl w:val="8E92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7797"/>
    <w:multiLevelType w:val="hybridMultilevel"/>
    <w:tmpl w:val="7AE05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16DF"/>
    <w:multiLevelType w:val="hybridMultilevel"/>
    <w:tmpl w:val="624EB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2326A"/>
    <w:multiLevelType w:val="hybridMultilevel"/>
    <w:tmpl w:val="FDE28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0036"/>
    <w:multiLevelType w:val="hybridMultilevel"/>
    <w:tmpl w:val="DD4C5E5E"/>
    <w:lvl w:ilvl="0" w:tplc="F3F8277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C55472"/>
    <w:multiLevelType w:val="hybridMultilevel"/>
    <w:tmpl w:val="BB6EE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8E34AA"/>
    <w:multiLevelType w:val="hybridMultilevel"/>
    <w:tmpl w:val="14929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621B"/>
    <w:multiLevelType w:val="hybridMultilevel"/>
    <w:tmpl w:val="FF62E5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4D"/>
    <w:rsid w:val="000B0729"/>
    <w:rsid w:val="001B6701"/>
    <w:rsid w:val="00211EA9"/>
    <w:rsid w:val="00215A4D"/>
    <w:rsid w:val="002F120A"/>
    <w:rsid w:val="00450E2E"/>
    <w:rsid w:val="004816DB"/>
    <w:rsid w:val="004C2E01"/>
    <w:rsid w:val="00533C5E"/>
    <w:rsid w:val="00586871"/>
    <w:rsid w:val="005A0A63"/>
    <w:rsid w:val="005A60AE"/>
    <w:rsid w:val="005D1A02"/>
    <w:rsid w:val="005F2E89"/>
    <w:rsid w:val="0063438A"/>
    <w:rsid w:val="00647B42"/>
    <w:rsid w:val="00782D9A"/>
    <w:rsid w:val="007C4B04"/>
    <w:rsid w:val="007C7C42"/>
    <w:rsid w:val="007D3A4C"/>
    <w:rsid w:val="007E6001"/>
    <w:rsid w:val="008F2E7A"/>
    <w:rsid w:val="0095667E"/>
    <w:rsid w:val="00964CD0"/>
    <w:rsid w:val="00977D17"/>
    <w:rsid w:val="00991610"/>
    <w:rsid w:val="009A06D6"/>
    <w:rsid w:val="009A678B"/>
    <w:rsid w:val="009F7376"/>
    <w:rsid w:val="00A3134D"/>
    <w:rsid w:val="00AA5009"/>
    <w:rsid w:val="00AD37FA"/>
    <w:rsid w:val="00AD3CE4"/>
    <w:rsid w:val="00AE5006"/>
    <w:rsid w:val="00B35131"/>
    <w:rsid w:val="00B559C7"/>
    <w:rsid w:val="00BA117E"/>
    <w:rsid w:val="00BA5453"/>
    <w:rsid w:val="00C52ED6"/>
    <w:rsid w:val="00CC70CF"/>
    <w:rsid w:val="00CD42F7"/>
    <w:rsid w:val="00ED655C"/>
    <w:rsid w:val="00F3054C"/>
    <w:rsid w:val="00F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8551"/>
  <w15:chartTrackingRefBased/>
  <w15:docId w15:val="{041E3E71-4CD7-49F3-A5C6-D3F23C8E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ED6"/>
    <w:pPr>
      <w:ind w:left="720"/>
      <w:contextualSpacing/>
    </w:pPr>
  </w:style>
  <w:style w:type="paragraph" w:styleId="NoSpacing">
    <w:name w:val="No Spacing"/>
    <w:uiPriority w:val="1"/>
    <w:qFormat/>
    <w:rsid w:val="007C4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798ced-68a3-4564-bb0b-8d8c79d8e6fb" xsi:nil="true"/>
    <lcf76f155ced4ddcb4097134ff3c332f xmlns="9731119e-d637-4856-ac2d-88be8f3c62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5C329847A5640A48FFAF02C3133B8" ma:contentTypeVersion="18" ma:contentTypeDescription="Create a new document." ma:contentTypeScope="" ma:versionID="5db1d65e96facb222161108f08c4dbf1">
  <xsd:schema xmlns:xsd="http://www.w3.org/2001/XMLSchema" xmlns:xs="http://www.w3.org/2001/XMLSchema" xmlns:p="http://schemas.microsoft.com/office/2006/metadata/properties" xmlns:ns2="9731119e-d637-4856-ac2d-88be8f3c628f" xmlns:ns3="f2798ced-68a3-4564-bb0b-8d8c79d8e6fb" targetNamespace="http://schemas.microsoft.com/office/2006/metadata/properties" ma:root="true" ma:fieldsID="5ca23fa66d26c8a5fe76663a465b599e" ns2:_="" ns3:_="">
    <xsd:import namespace="9731119e-d637-4856-ac2d-88be8f3c628f"/>
    <xsd:import namespace="f2798ced-68a3-4564-bb0b-8d8c79d8e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1119e-d637-4856-ac2d-88be8f3c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98ced-68a3-4564-bb0b-8d8c79d8e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5b6ad1-0f73-4cee-9464-59a7522f0721}" ma:internalName="TaxCatchAll" ma:showField="CatchAllData" ma:web="f2798ced-68a3-4564-bb0b-8d8c79d8e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B683-9D1B-4AAB-B814-6E712DD71068}">
  <ds:schemaRefs>
    <ds:schemaRef ds:uri="http://schemas.microsoft.com/office/2006/metadata/properties"/>
    <ds:schemaRef ds:uri="http://schemas.microsoft.com/office/infopath/2007/PartnerControls"/>
    <ds:schemaRef ds:uri="f2798ced-68a3-4564-bb0b-8d8c79d8e6fb"/>
    <ds:schemaRef ds:uri="9731119e-d637-4856-ac2d-88be8f3c628f"/>
  </ds:schemaRefs>
</ds:datastoreItem>
</file>

<file path=customXml/itemProps2.xml><?xml version="1.0" encoding="utf-8"?>
<ds:datastoreItem xmlns:ds="http://schemas.openxmlformats.org/officeDocument/2006/customXml" ds:itemID="{251FBD5A-E43A-4046-87EA-D71F4B0C4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13CCE-2352-49EF-A845-1F6930545B54}"/>
</file>

<file path=customXml/itemProps4.xml><?xml version="1.0" encoding="utf-8"?>
<ds:datastoreItem xmlns:ds="http://schemas.openxmlformats.org/officeDocument/2006/customXml" ds:itemID="{DF1ABC22-8B75-42A4-AC5B-3AE686F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AndrewsM</dc:creator>
  <cp:keywords/>
  <dc:description/>
  <cp:lastModifiedBy>Rhea Kurcewicz</cp:lastModifiedBy>
  <cp:revision>6</cp:revision>
  <dcterms:created xsi:type="dcterms:W3CDTF">2021-06-10T19:10:00Z</dcterms:created>
  <dcterms:modified xsi:type="dcterms:W3CDTF">2023-06-16T10:33:00Z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0x0101003F95C329847A5640A48FFAF02C3133B8</vt:lpwstr>
  </property>
  <property fmtid="{D5CDD505-2E9C-101B-9397-08002B2CF9AE}" pid="3" name="MediaServiceImageTags">
    <vt:lpwstr/>
  </property>
</Properties>
</file>